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E1" w:rsidRPr="0059297A" w:rsidRDefault="00AC1249" w:rsidP="004043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05</w:t>
      </w:r>
      <w:r w:rsidR="004043E1"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ок</w:t>
      </w:r>
      <w:r w:rsidR="004043E1" w:rsidRPr="0059297A">
        <w:rPr>
          <w:rFonts w:ascii="Times New Roman" w:hAnsi="Times New Roman" w:cs="Times New Roman"/>
          <w:b/>
          <w:sz w:val="32"/>
          <w:szCs w:val="32"/>
          <w:lang w:val="uk-UA"/>
        </w:rPr>
        <w:t>тября 2021 года 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вторник</w:t>
      </w:r>
      <w:r w:rsidR="004043E1"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043E1" w:rsidRDefault="004043E1" w:rsidP="00404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4043E1" w:rsidRDefault="004043E1" w:rsidP="004043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8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9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5F1723" w:rsidRPr="005F1723" w:rsidRDefault="005F1723" w:rsidP="005F1723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F172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1.16</w:t>
      </w:r>
    </w:p>
    <w:p w:rsidR="00B0459F" w:rsidRPr="004C713D" w:rsidRDefault="005F1723" w:rsidP="00CF41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72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ходовой части.</w:t>
      </w:r>
    </w:p>
    <w:p w:rsidR="004043E1" w:rsidRPr="00516895" w:rsidRDefault="004043E1" w:rsidP="00CF41E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4043E1" w:rsidRPr="00516895" w:rsidRDefault="004043E1" w:rsidP="00CF41E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CF41E5" w:rsidRPr="00CF41E5" w:rsidRDefault="004043E1" w:rsidP="00CF41E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6B584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B43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1B43B7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705B8A" w:rsidRPr="008D3D1A" w:rsidRDefault="001C2C9E" w:rsidP="008D3D1A">
      <w:pPr>
        <w:pStyle w:val="ac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1A">
        <w:rPr>
          <w:rFonts w:ascii="Times New Roman" w:hAnsi="Times New Roman" w:cs="Times New Roman"/>
          <w:sz w:val="28"/>
          <w:szCs w:val="28"/>
        </w:rPr>
        <w:t>Регулировочные работы ходовой части автомобилей.</w:t>
      </w:r>
    </w:p>
    <w:p w:rsidR="008D3D1A" w:rsidRPr="008D3D1A" w:rsidRDefault="008D3D1A" w:rsidP="008D3D1A">
      <w:pPr>
        <w:pStyle w:val="ac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1A">
        <w:rPr>
          <w:rStyle w:val="ab"/>
          <w:rFonts w:ascii="Times New Roman" w:eastAsiaTheme="majorEastAsia" w:hAnsi="Times New Roman" w:cs="Times New Roman"/>
          <w:bCs/>
          <w:i w:val="0"/>
          <w:sz w:val="28"/>
          <w:szCs w:val="28"/>
        </w:rPr>
        <w:t>Регулировка подшипников ступиц передних колес</w:t>
      </w:r>
      <w:r w:rsidRPr="008D3D1A">
        <w:rPr>
          <w:rStyle w:val="ab"/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8D3D1A">
        <w:rPr>
          <w:rFonts w:ascii="Times New Roman" w:hAnsi="Times New Roman" w:cs="Times New Roman"/>
          <w:sz w:val="28"/>
          <w:szCs w:val="28"/>
        </w:rPr>
        <w:t>грузовых автомобилей</w:t>
      </w:r>
      <w:r w:rsidRPr="008D3D1A">
        <w:rPr>
          <w:rStyle w:val="ab"/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B16301" w:rsidRDefault="002A7C40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4C4929" w:rsidRPr="00AE2751" w:rsidRDefault="008D3D1A" w:rsidP="00AE2751">
      <w:pPr>
        <w:pStyle w:val="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929" w:rsidRPr="00AE2751">
        <w:rPr>
          <w:sz w:val="28"/>
          <w:szCs w:val="28"/>
        </w:rPr>
        <w:t>. Регулировочные работы ходовой части автомобилей</w:t>
      </w:r>
      <w:r w:rsidR="001C2C9E">
        <w:rPr>
          <w:sz w:val="28"/>
          <w:szCs w:val="28"/>
        </w:rPr>
        <w:t>.</w:t>
      </w:r>
    </w:p>
    <w:p w:rsidR="00AE2751" w:rsidRDefault="00AE2751" w:rsidP="00AE2751">
      <w:pPr>
        <w:pStyle w:val="a3"/>
        <w:spacing w:before="0" w:beforeAutospacing="0" w:after="0" w:afterAutospacing="0"/>
        <w:jc w:val="both"/>
        <w:rPr>
          <w:rStyle w:val="ab"/>
          <w:rFonts w:eastAsiaTheme="majorEastAsia"/>
          <w:b/>
          <w:bCs/>
          <w:sz w:val="28"/>
          <w:szCs w:val="28"/>
        </w:rPr>
      </w:pPr>
    </w:p>
    <w:p w:rsidR="008D3D1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rStyle w:val="ab"/>
          <w:rFonts w:eastAsiaTheme="majorEastAsia"/>
          <w:b/>
          <w:bCs/>
          <w:sz w:val="28"/>
          <w:szCs w:val="28"/>
        </w:rPr>
        <w:t xml:space="preserve">Проверка состояния рессоры </w:t>
      </w:r>
      <w:r w:rsidRPr="00AE2751">
        <w:rPr>
          <w:sz w:val="28"/>
          <w:szCs w:val="28"/>
        </w:rPr>
        <w:t xml:space="preserve">— оценка состояния рессоры по величине прогиба. </w:t>
      </w:r>
    </w:p>
    <w:p w:rsidR="008D3D1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lastRenderedPageBreak/>
        <w:t xml:space="preserve">Для проверки автомобиль в снаряженном состоянии устанавливается на осмотровую канаву или площадку. </w:t>
      </w:r>
    </w:p>
    <w:p w:rsidR="008D3D1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 xml:space="preserve">Между центрами пальцев рессор устанавливают нить или линейку и проверяют размер А между линией, соединяющей центры пальцев, и основной рессорой (рис. 21). </w:t>
      </w:r>
    </w:p>
    <w:p w:rsidR="004C4929" w:rsidRPr="00AE2751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>Если размер А меньше указанных в технической характеристике, то это свидетельствует о проседании рессоры.</w:t>
      </w:r>
    </w:p>
    <w:p w:rsidR="004C4929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</w:pPr>
      <w:r w:rsidRPr="00AE2751">
        <w:rPr>
          <w:sz w:val="28"/>
          <w:szCs w:val="28"/>
        </w:rPr>
        <w:t>Значительные прогибы указывают на ослабление листов и малое трение между ними, ограниченные говорят о высоком трении, вызываемом задирами или поломками листов и другими причинами.</w:t>
      </w:r>
    </w:p>
    <w:p w:rsidR="004C4929" w:rsidRDefault="004C4929" w:rsidP="004C4929">
      <w:pPr>
        <w:pStyle w:val="a3"/>
      </w:pPr>
      <w:r>
        <w:rPr>
          <w:noProof/>
        </w:rPr>
        <w:drawing>
          <wp:inline distT="0" distB="0" distL="0" distR="0">
            <wp:extent cx="6203611" cy="2003728"/>
            <wp:effectExtent l="19050" t="0" r="6689" b="0"/>
            <wp:docPr id="33" name="Рисунок 33" descr="Схема проверки прогиба ресс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хема проверки прогиба рессор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317" cy="201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29" w:rsidRPr="008D3D1A" w:rsidRDefault="004C4929" w:rsidP="004C4929">
      <w:pPr>
        <w:pStyle w:val="a3"/>
        <w:rPr>
          <w:sz w:val="28"/>
          <w:szCs w:val="28"/>
        </w:rPr>
      </w:pPr>
      <w:r w:rsidRPr="008D3D1A">
        <w:rPr>
          <w:sz w:val="28"/>
          <w:szCs w:val="28"/>
        </w:rPr>
        <w:t>Рис. 21.</w:t>
      </w:r>
      <w:r w:rsidRPr="008D3D1A">
        <w:rPr>
          <w:rStyle w:val="aa"/>
          <w:sz w:val="28"/>
          <w:szCs w:val="28"/>
        </w:rPr>
        <w:t xml:space="preserve"> Схема проверки прогиба рессоры</w:t>
      </w:r>
    </w:p>
    <w:p w:rsidR="008D3D1A" w:rsidRDefault="008D3D1A" w:rsidP="008D3D1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b"/>
          <w:rFonts w:eastAsiaTheme="majorEastAsia"/>
          <w:b/>
          <w:bCs/>
          <w:i w:val="0"/>
          <w:sz w:val="28"/>
          <w:szCs w:val="28"/>
        </w:rPr>
      </w:pPr>
    </w:p>
    <w:p w:rsidR="008D3D1A" w:rsidRDefault="008D3D1A" w:rsidP="008D3D1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b"/>
          <w:rFonts w:eastAsiaTheme="majorEastAsia"/>
          <w:b/>
          <w:bCs/>
          <w:sz w:val="28"/>
          <w:szCs w:val="28"/>
        </w:rPr>
      </w:pPr>
      <w:r>
        <w:rPr>
          <w:rStyle w:val="ab"/>
          <w:rFonts w:eastAsiaTheme="majorEastAsia"/>
          <w:b/>
          <w:bCs/>
          <w:i w:val="0"/>
          <w:sz w:val="28"/>
          <w:szCs w:val="28"/>
        </w:rPr>
        <w:t xml:space="preserve">2. </w:t>
      </w:r>
      <w:r w:rsidRPr="008D3D1A">
        <w:rPr>
          <w:rStyle w:val="ab"/>
          <w:rFonts w:eastAsiaTheme="majorEastAsia"/>
          <w:b/>
          <w:bCs/>
          <w:i w:val="0"/>
          <w:sz w:val="28"/>
          <w:szCs w:val="28"/>
        </w:rPr>
        <w:t>Регулировка подшипников ступиц передних колес</w:t>
      </w:r>
      <w:r w:rsidRPr="008D3D1A">
        <w:rPr>
          <w:rStyle w:val="ab"/>
          <w:rFonts w:eastAsiaTheme="majorEastAsia"/>
          <w:b/>
          <w:bCs/>
          <w:sz w:val="28"/>
          <w:szCs w:val="28"/>
        </w:rPr>
        <w:t xml:space="preserve"> </w:t>
      </w:r>
      <w:r w:rsidRPr="008D3D1A">
        <w:rPr>
          <w:b/>
          <w:sz w:val="28"/>
          <w:szCs w:val="28"/>
        </w:rPr>
        <w:t>грузовых автомобилей</w:t>
      </w:r>
      <w:r>
        <w:rPr>
          <w:rStyle w:val="ab"/>
          <w:rFonts w:eastAsiaTheme="majorEastAsia"/>
          <w:b/>
          <w:bCs/>
          <w:sz w:val="28"/>
          <w:szCs w:val="28"/>
        </w:rPr>
        <w:t>.</w:t>
      </w:r>
      <w:r w:rsidRPr="008D3D1A">
        <w:rPr>
          <w:rStyle w:val="ab"/>
          <w:rFonts w:eastAsiaTheme="majorEastAsia"/>
          <w:b/>
          <w:bCs/>
          <w:sz w:val="28"/>
          <w:szCs w:val="28"/>
        </w:rPr>
        <w:t xml:space="preserve"> </w:t>
      </w:r>
    </w:p>
    <w:p w:rsidR="008D3D1A" w:rsidRDefault="008D3D1A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b"/>
          <w:rFonts w:eastAsiaTheme="majorEastAsia"/>
          <w:b/>
          <w:bCs/>
          <w:sz w:val="28"/>
          <w:szCs w:val="28"/>
        </w:rPr>
      </w:pPr>
    </w:p>
    <w:p w:rsidR="008D3D1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rStyle w:val="ab"/>
          <w:rFonts w:eastAsiaTheme="majorEastAsia"/>
          <w:b/>
          <w:bCs/>
          <w:sz w:val="28"/>
          <w:szCs w:val="28"/>
        </w:rPr>
        <w:t xml:space="preserve">Регулировку подшипников ступиц передних колес </w:t>
      </w:r>
      <w:r w:rsidRPr="00AE2751">
        <w:rPr>
          <w:sz w:val="28"/>
          <w:szCs w:val="28"/>
        </w:rPr>
        <w:t xml:space="preserve">грузовых автомобилей проверяют при свободно вращающемся тормозном барабане (не должно быть задевания тормозных колодок). </w:t>
      </w:r>
    </w:p>
    <w:p w:rsidR="004C4929" w:rsidRPr="00AE2751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 xml:space="preserve">Регулировочную гайку ступицы затягивают ключом до отказа усилием одной руки и отпускают на три-четыре прорези коронки или 0,2…0,3 оборота </w:t>
      </w:r>
      <w:r w:rsidRPr="00AE2751">
        <w:rPr>
          <w:sz w:val="28"/>
          <w:szCs w:val="28"/>
        </w:rPr>
        <w:lastRenderedPageBreak/>
        <w:t>до совпадения с отверстием для шплинта или ближайшего отверстия в замочном кольце с штифтом.</w:t>
      </w:r>
    </w:p>
    <w:p w:rsidR="008D3D1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rStyle w:val="ab"/>
          <w:rFonts w:eastAsiaTheme="majorEastAsia"/>
          <w:b/>
          <w:bCs/>
          <w:sz w:val="28"/>
          <w:szCs w:val="28"/>
        </w:rPr>
        <w:t xml:space="preserve">Проверка и регулировка подшипников задних ступиц колес </w:t>
      </w:r>
      <w:r w:rsidRPr="00AE2751">
        <w:rPr>
          <w:sz w:val="28"/>
          <w:szCs w:val="28"/>
        </w:rPr>
        <w:t xml:space="preserve">(на примере автомобилей МАЗ) производится в следующей последовательности. Поднимают заднюю часть автомобиля и сливают масло из колесных передач. Снимают полуоси и разбирают колесную передачу. </w:t>
      </w:r>
    </w:p>
    <w:p w:rsidR="004C4929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</w:pPr>
      <w:r w:rsidRPr="00AE2751">
        <w:rPr>
          <w:sz w:val="28"/>
          <w:szCs w:val="28"/>
        </w:rPr>
        <w:t>Далее проверяют легкость вращения колеса, которое должно вращаться от толчка рукой (при тугом вращении выясняют причины и устраняют их). Поворачивая ступицу, затягивают гайку 33 (рис. 22), затем отворачивают ее на 60…75° и проверяют ступицу на легкость вращения; она должна вращаться без люфта.</w:t>
      </w:r>
    </w:p>
    <w:p w:rsidR="004C4929" w:rsidRDefault="004C4929" w:rsidP="004C4929">
      <w:pPr>
        <w:pStyle w:val="a3"/>
      </w:pPr>
      <w:r>
        <w:rPr>
          <w:noProof/>
        </w:rPr>
        <w:drawing>
          <wp:inline distT="0" distB="0" distL="0" distR="0">
            <wp:extent cx="5483253" cy="4043941"/>
            <wp:effectExtent l="19050" t="0" r="3147" b="0"/>
            <wp:docPr id="34" name="Рисунок 34" descr="Схема колесной передачи автомобиля М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хема колесной передачи автомобиля МАЗ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50" cy="405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D1A" w:rsidRDefault="008D3D1A" w:rsidP="004C4929">
      <w:pPr>
        <w:pStyle w:val="a3"/>
      </w:pPr>
    </w:p>
    <w:p w:rsidR="004C4929" w:rsidRDefault="004C4929" w:rsidP="004C4929">
      <w:pPr>
        <w:pStyle w:val="a3"/>
      </w:pPr>
      <w:r>
        <w:t>Рис. 22.</w:t>
      </w:r>
      <w:r>
        <w:rPr>
          <w:rStyle w:val="aa"/>
        </w:rPr>
        <w:t xml:space="preserve"> Схема колесной передачи автомобиля МАЗ:</w:t>
      </w:r>
      <w:r>
        <w:rPr>
          <w:rStyle w:val="ab"/>
          <w:rFonts w:eastAsiaTheme="majorEastAsia"/>
          <w:b/>
          <w:bCs/>
        </w:rPr>
        <w:t> </w:t>
      </w:r>
      <w:r>
        <w:rPr>
          <w:rStyle w:val="ab"/>
          <w:rFonts w:eastAsiaTheme="majorEastAsia"/>
        </w:rPr>
        <w:t xml:space="preserve">1 — шайба; 2 — контргайка; 3, 5 — пробки; 4 — шестерня ведущая; 6 — полуось; 7 — сухарь; 8 — упор полуоси; 9 — крышка; 10, 22 — оси; 11 — подшипник игольчатый; 12 — водило; 13 — кольцо уплотнительное; 14 — сателлит; 15 — шестерня ведомая; 16, 17 — ступицы; 18 — подшипник; 19, 20 — болты; 21 — щит; 23 — пружина; 24 — кулак разжимной; 25 — маслоуловитель; 26 — сальник; 27 </w:t>
      </w:r>
      <w:r>
        <w:rPr>
          <w:rStyle w:val="ab"/>
          <w:rFonts w:eastAsiaTheme="majorEastAsia"/>
        </w:rPr>
        <w:lastRenderedPageBreak/>
        <w:t>— крышка сальника; 28 — колодка тормозная; 29 — барабан тормозной; 30 — болт; 31 — подшипник; 32 — кольцо уплотнительное; 33 — гайка</w:t>
      </w:r>
    </w:p>
    <w:p w:rsidR="008D3D1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>Устанавливают шайбу 1, затягивают контргайку 2 и стопорят ее отгибом уса стопорной шайбы, затем проверяют еще раз вращение ступицы; осевого люфта при этом не должно ощущаться.</w:t>
      </w:r>
    </w:p>
    <w:p w:rsidR="004C4929" w:rsidRPr="00AE2751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 xml:space="preserve"> Правильность регулировки определяют после пробега автомобиля по степени нагрева ступицы, температура которой не должна превышать 60 °С (при более высокой температуре ступицы рука не выдерживает длительного прикосновения).</w:t>
      </w:r>
    </w:p>
    <w:p w:rsidR="004C4929" w:rsidRPr="00AE2751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>Подшипники качения и внутреннюю полость ступицы предварительно заполняют тугоплавкой смазкой и ставят колпаки ступиц. Износ шкворневого узла определяют прибором модели Т1.</w:t>
      </w:r>
    </w:p>
    <w:p w:rsidR="008D3D1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 xml:space="preserve">Индикатор прибора закрепляют струбциной на балке моста автомобиля. Колесо вывешивают и подводят измерительный стержень индикатора к нижней части опорного тормозного диска (щита). </w:t>
      </w:r>
    </w:p>
    <w:p w:rsidR="004C4929" w:rsidRPr="00AE2751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>Если есть износ шкворневого узла, то при опускании колеса до соприкосновения с опорной поверхностью будет выбран зазор и индикатор покажет его значение. Сопряжение с зазором до 1,5 мм считается достаточным, а подшипники — годными к дальнейшей эксплуатации.</w:t>
      </w:r>
    </w:p>
    <w:p w:rsidR="004C4929" w:rsidRPr="008D3D1A" w:rsidRDefault="004C4929" w:rsidP="008D3D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51">
        <w:rPr>
          <w:sz w:val="28"/>
          <w:szCs w:val="28"/>
        </w:rPr>
        <w:t>Погнутость балки переднего моста определяют различными приспособлениями (шаблонами, линейками, угольниками). Балки правят под прессом в холодном состоянии.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F9063E" w:rsidRDefault="00F9063E" w:rsidP="00F9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3D1A" w:rsidRPr="008D3D1A">
        <w:rPr>
          <w:rFonts w:ascii="Times New Roman" w:hAnsi="Times New Roman" w:cs="Times New Roman"/>
          <w:sz w:val="28"/>
          <w:szCs w:val="28"/>
        </w:rPr>
        <w:t xml:space="preserve"> </w:t>
      </w:r>
      <w:r w:rsidR="008D3D1A">
        <w:rPr>
          <w:rFonts w:ascii="Times New Roman" w:hAnsi="Times New Roman" w:cs="Times New Roman"/>
          <w:sz w:val="28"/>
          <w:szCs w:val="28"/>
        </w:rPr>
        <w:t>Как проводятся р</w:t>
      </w:r>
      <w:r w:rsidR="008D3D1A" w:rsidRPr="008D3D1A">
        <w:rPr>
          <w:rFonts w:ascii="Times New Roman" w:hAnsi="Times New Roman" w:cs="Times New Roman"/>
          <w:sz w:val="28"/>
          <w:szCs w:val="28"/>
        </w:rPr>
        <w:t>егулировочные работы ходовой части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автомобилей</w:t>
      </w:r>
      <w:r w:rsidR="008D3D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63E" w:rsidRPr="00403B86" w:rsidRDefault="00F9063E" w:rsidP="008D3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D1A">
        <w:rPr>
          <w:rStyle w:val="ab"/>
          <w:rFonts w:ascii="Times New Roman" w:eastAsiaTheme="majorEastAsia" w:hAnsi="Times New Roman" w:cs="Times New Roman"/>
          <w:bCs/>
          <w:i w:val="0"/>
          <w:sz w:val="28"/>
          <w:szCs w:val="28"/>
        </w:rPr>
        <w:t>Как проводится р</w:t>
      </w:r>
      <w:r w:rsidR="008D3D1A" w:rsidRPr="008D3D1A">
        <w:rPr>
          <w:rStyle w:val="ab"/>
          <w:rFonts w:ascii="Times New Roman" w:eastAsiaTheme="majorEastAsia" w:hAnsi="Times New Roman" w:cs="Times New Roman"/>
          <w:bCs/>
          <w:i w:val="0"/>
          <w:sz w:val="28"/>
          <w:szCs w:val="28"/>
        </w:rPr>
        <w:t>егулировка подшипников ступиц передних колес</w:t>
      </w:r>
      <w:r w:rsidR="008D3D1A" w:rsidRPr="008D3D1A">
        <w:rPr>
          <w:rStyle w:val="ab"/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8D3D1A" w:rsidRPr="008D3D1A">
        <w:rPr>
          <w:rFonts w:ascii="Times New Roman" w:hAnsi="Times New Roman" w:cs="Times New Roman"/>
          <w:sz w:val="28"/>
          <w:szCs w:val="28"/>
        </w:rPr>
        <w:t>грузовых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***********************************************************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F9063E" w:rsidRPr="00AD28CA" w:rsidRDefault="00F9063E" w:rsidP="00F9063E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F9063E" w:rsidRDefault="00F9063E" w:rsidP="00F9063E">
      <w:pPr>
        <w:spacing w:after="0" w:line="240" w:lineRule="auto"/>
        <w:rPr>
          <w:rFonts w:ascii="Times New Roman" w:hAnsi="Times New Roman"/>
          <w:lang w:val="uk-UA"/>
        </w:rPr>
      </w:pPr>
    </w:p>
    <w:p w:rsidR="00F9063E" w:rsidRPr="00AD28CA" w:rsidRDefault="00F9063E" w:rsidP="00F9063E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F9063E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F9063E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F9063E" w:rsidRPr="003B692C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F9063E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063E" w:rsidRPr="00F411C2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F9063E" w:rsidRPr="00F411C2" w:rsidRDefault="00F9063E" w:rsidP="00F9063E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2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F9063E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63E" w:rsidRPr="003B692C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4C4929" w:rsidRPr="005F1723" w:rsidRDefault="004C4929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4C4929" w:rsidRPr="005F1723" w:rsidSect="002A7C40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30" w:rsidRDefault="00206830" w:rsidP="00E21D90">
      <w:pPr>
        <w:spacing w:after="0" w:line="240" w:lineRule="auto"/>
      </w:pPr>
      <w:r>
        <w:separator/>
      </w:r>
    </w:p>
  </w:endnote>
  <w:endnote w:type="continuationSeparator" w:id="1">
    <w:p w:rsidR="00206830" w:rsidRDefault="00206830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30" w:rsidRDefault="00206830" w:rsidP="00E21D90">
      <w:pPr>
        <w:spacing w:after="0" w:line="240" w:lineRule="auto"/>
      </w:pPr>
      <w:r>
        <w:separator/>
      </w:r>
    </w:p>
  </w:footnote>
  <w:footnote w:type="continuationSeparator" w:id="1">
    <w:p w:rsidR="00206830" w:rsidRDefault="00206830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125713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D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159"/>
    <w:multiLevelType w:val="multilevel"/>
    <w:tmpl w:val="8D6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AC4"/>
    <w:multiLevelType w:val="multilevel"/>
    <w:tmpl w:val="7BC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938D0"/>
    <w:multiLevelType w:val="multilevel"/>
    <w:tmpl w:val="6D0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41EC"/>
    <w:multiLevelType w:val="multilevel"/>
    <w:tmpl w:val="63E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01E91"/>
    <w:multiLevelType w:val="multilevel"/>
    <w:tmpl w:val="933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16E23"/>
    <w:multiLevelType w:val="multilevel"/>
    <w:tmpl w:val="223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D3238"/>
    <w:multiLevelType w:val="multilevel"/>
    <w:tmpl w:val="82F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31C64"/>
    <w:multiLevelType w:val="multilevel"/>
    <w:tmpl w:val="C1F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24369"/>
    <w:multiLevelType w:val="multilevel"/>
    <w:tmpl w:val="90C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55B92"/>
    <w:multiLevelType w:val="multilevel"/>
    <w:tmpl w:val="890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95063"/>
    <w:multiLevelType w:val="multilevel"/>
    <w:tmpl w:val="3D9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F3818"/>
    <w:multiLevelType w:val="multilevel"/>
    <w:tmpl w:val="5250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54DF9"/>
    <w:multiLevelType w:val="multilevel"/>
    <w:tmpl w:val="E27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84C78"/>
    <w:multiLevelType w:val="multilevel"/>
    <w:tmpl w:val="B01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74BE4"/>
    <w:multiLevelType w:val="multilevel"/>
    <w:tmpl w:val="6D54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37D09"/>
    <w:multiLevelType w:val="multilevel"/>
    <w:tmpl w:val="393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1E5866"/>
    <w:multiLevelType w:val="multilevel"/>
    <w:tmpl w:val="12F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5A5B05"/>
    <w:multiLevelType w:val="multilevel"/>
    <w:tmpl w:val="531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F6C53"/>
    <w:multiLevelType w:val="multilevel"/>
    <w:tmpl w:val="1128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D4AB4"/>
    <w:multiLevelType w:val="multilevel"/>
    <w:tmpl w:val="57D8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E1E90"/>
    <w:multiLevelType w:val="multilevel"/>
    <w:tmpl w:val="570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B267F"/>
    <w:multiLevelType w:val="multilevel"/>
    <w:tmpl w:val="3A2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242EA"/>
    <w:multiLevelType w:val="multilevel"/>
    <w:tmpl w:val="8B4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91084"/>
    <w:multiLevelType w:val="multilevel"/>
    <w:tmpl w:val="B36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A843CA"/>
    <w:multiLevelType w:val="multilevel"/>
    <w:tmpl w:val="9BC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44613D"/>
    <w:multiLevelType w:val="multilevel"/>
    <w:tmpl w:val="345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E543A"/>
    <w:multiLevelType w:val="multilevel"/>
    <w:tmpl w:val="0C6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3516F"/>
    <w:multiLevelType w:val="multilevel"/>
    <w:tmpl w:val="8C4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736290"/>
    <w:multiLevelType w:val="multilevel"/>
    <w:tmpl w:val="E84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C34A8E"/>
    <w:multiLevelType w:val="multilevel"/>
    <w:tmpl w:val="CA64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D32600"/>
    <w:multiLevelType w:val="hybridMultilevel"/>
    <w:tmpl w:val="C98EF036"/>
    <w:lvl w:ilvl="0" w:tplc="C804C5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E69CC"/>
    <w:multiLevelType w:val="multilevel"/>
    <w:tmpl w:val="1242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74DDC"/>
    <w:multiLevelType w:val="multilevel"/>
    <w:tmpl w:val="4DDA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01F42"/>
    <w:multiLevelType w:val="multilevel"/>
    <w:tmpl w:val="239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567F4F"/>
    <w:multiLevelType w:val="multilevel"/>
    <w:tmpl w:val="A25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04087"/>
    <w:multiLevelType w:val="multilevel"/>
    <w:tmpl w:val="718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37FE3"/>
    <w:multiLevelType w:val="multilevel"/>
    <w:tmpl w:val="FEE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A2656"/>
    <w:multiLevelType w:val="multilevel"/>
    <w:tmpl w:val="D09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94340A"/>
    <w:multiLevelType w:val="multilevel"/>
    <w:tmpl w:val="2D0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9C0EDC"/>
    <w:multiLevelType w:val="multilevel"/>
    <w:tmpl w:val="709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B10139"/>
    <w:multiLevelType w:val="multilevel"/>
    <w:tmpl w:val="34DE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1E4ACD"/>
    <w:multiLevelType w:val="multilevel"/>
    <w:tmpl w:val="D6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43D47"/>
    <w:multiLevelType w:val="multilevel"/>
    <w:tmpl w:val="0D2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956E6C"/>
    <w:multiLevelType w:val="multilevel"/>
    <w:tmpl w:val="DC14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FA1FC8"/>
    <w:multiLevelType w:val="multilevel"/>
    <w:tmpl w:val="F896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745C35"/>
    <w:multiLevelType w:val="multilevel"/>
    <w:tmpl w:val="2DB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E12CE9"/>
    <w:multiLevelType w:val="multilevel"/>
    <w:tmpl w:val="50B6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15"/>
  </w:num>
  <w:num w:numId="6">
    <w:abstractNumId w:val="20"/>
  </w:num>
  <w:num w:numId="7">
    <w:abstractNumId w:val="33"/>
  </w:num>
  <w:num w:numId="8">
    <w:abstractNumId w:val="42"/>
  </w:num>
  <w:num w:numId="9">
    <w:abstractNumId w:val="38"/>
  </w:num>
  <w:num w:numId="10">
    <w:abstractNumId w:val="35"/>
  </w:num>
  <w:num w:numId="11">
    <w:abstractNumId w:val="27"/>
  </w:num>
  <w:num w:numId="12">
    <w:abstractNumId w:val="5"/>
  </w:num>
  <w:num w:numId="13">
    <w:abstractNumId w:val="10"/>
  </w:num>
  <w:num w:numId="14">
    <w:abstractNumId w:val="13"/>
  </w:num>
  <w:num w:numId="15">
    <w:abstractNumId w:val="41"/>
  </w:num>
  <w:num w:numId="16">
    <w:abstractNumId w:val="37"/>
  </w:num>
  <w:num w:numId="17">
    <w:abstractNumId w:val="31"/>
  </w:num>
  <w:num w:numId="18">
    <w:abstractNumId w:val="23"/>
  </w:num>
  <w:num w:numId="19">
    <w:abstractNumId w:val="9"/>
  </w:num>
  <w:num w:numId="20">
    <w:abstractNumId w:val="45"/>
  </w:num>
  <w:num w:numId="21">
    <w:abstractNumId w:val="46"/>
  </w:num>
  <w:num w:numId="22">
    <w:abstractNumId w:val="3"/>
  </w:num>
  <w:num w:numId="23">
    <w:abstractNumId w:val="24"/>
  </w:num>
  <w:num w:numId="24">
    <w:abstractNumId w:val="43"/>
  </w:num>
  <w:num w:numId="25">
    <w:abstractNumId w:val="8"/>
  </w:num>
  <w:num w:numId="26">
    <w:abstractNumId w:val="40"/>
  </w:num>
  <w:num w:numId="27">
    <w:abstractNumId w:val="29"/>
  </w:num>
  <w:num w:numId="28">
    <w:abstractNumId w:val="18"/>
  </w:num>
  <w:num w:numId="29">
    <w:abstractNumId w:val="4"/>
  </w:num>
  <w:num w:numId="30">
    <w:abstractNumId w:val="22"/>
  </w:num>
  <w:num w:numId="31">
    <w:abstractNumId w:val="17"/>
  </w:num>
  <w:num w:numId="32">
    <w:abstractNumId w:val="11"/>
  </w:num>
  <w:num w:numId="33">
    <w:abstractNumId w:val="1"/>
  </w:num>
  <w:num w:numId="34">
    <w:abstractNumId w:val="28"/>
  </w:num>
  <w:num w:numId="35">
    <w:abstractNumId w:val="39"/>
  </w:num>
  <w:num w:numId="36">
    <w:abstractNumId w:val="44"/>
  </w:num>
  <w:num w:numId="37">
    <w:abstractNumId w:val="26"/>
  </w:num>
  <w:num w:numId="38">
    <w:abstractNumId w:val="36"/>
  </w:num>
  <w:num w:numId="39">
    <w:abstractNumId w:val="32"/>
  </w:num>
  <w:num w:numId="40">
    <w:abstractNumId w:val="25"/>
  </w:num>
  <w:num w:numId="41">
    <w:abstractNumId w:val="19"/>
  </w:num>
  <w:num w:numId="42">
    <w:abstractNumId w:val="34"/>
  </w:num>
  <w:num w:numId="43">
    <w:abstractNumId w:val="6"/>
  </w:num>
  <w:num w:numId="44">
    <w:abstractNumId w:val="7"/>
  </w:num>
  <w:num w:numId="45">
    <w:abstractNumId w:val="0"/>
  </w:num>
  <w:num w:numId="46">
    <w:abstractNumId w:val="21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1DF7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713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3B7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30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2AFE"/>
    <w:rsid w:val="00403948"/>
    <w:rsid w:val="004043E1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574D7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5842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3D1A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249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304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6DB8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1E5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2FF"/>
    <w:rsid w:val="00F2035A"/>
    <w:rsid w:val="00F20620"/>
    <w:rsid w:val="00F21D5B"/>
    <w:rsid w:val="00F220AB"/>
    <w:rsid w:val="00F2244D"/>
    <w:rsid w:val="00F2262A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63E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igrim081167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2074534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k.com/club2074534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40BB-85CC-472E-8B5E-F87F90AA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2. ТО ходовой части.</vt:lpstr>
      <vt:lpstr>    3. Общая проверка ходовой части.</vt:lpstr>
      <vt:lpstr>    4. Проверка углов установки колес</vt:lpstr>
      <vt:lpstr>4. Охрана труда и пожароопасность при техническом обслуживании системы питания б</vt:lpstr>
      <vt:lpstr>    + Неисправности ходовой части</vt:lpstr>
      <vt:lpstr>    </vt:lpstr>
      <vt:lpstr>    2. ТО ходовой части.</vt:lpstr>
      <vt:lpstr>    Осмотреть поверхности кабины и платформы; при необходимости зачистить места корр</vt:lpstr>
      <vt:lpstr>    </vt:lpstr>
      <vt:lpstr>    </vt:lpstr>
      <vt:lpstr>    3. Общая проверка ходовой части</vt:lpstr>
      <vt:lpstr>    </vt:lpstr>
      <vt:lpstr>    4. Проверка углов установки колес.</vt:lpstr>
      <vt:lpstr>        </vt:lpstr>
      <vt:lpstr>        3.1. Назначение углов установки колес</vt:lpstr>
      <vt:lpstr>        </vt:lpstr>
      <vt:lpstr>        3.2. Стенды для проверки углов и установки колес легковых автомобилей</vt:lpstr>
      <vt:lpstr>        </vt:lpstr>
      <vt:lpstr>        3.3. Линейки и стенды для проверки углов установки колес грузовых автомобилей</vt:lpstr>
      <vt:lpstr>        </vt:lpstr>
      <vt:lpstr>        3.4. Регулировка углов установки колес</vt:lpstr>
      <vt:lpstr>    </vt:lpstr>
      <vt:lpstr>    4. Проверка амортизаторов</vt:lpstr>
      <vt:lpstr>    </vt:lpstr>
      <vt:lpstr>    5. Регулировочные работы ходовой части автомобилей</vt:lpstr>
    </vt:vector>
  </TitlesOfParts>
  <Company>RePack by SPecialiST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54</cp:revision>
  <dcterms:created xsi:type="dcterms:W3CDTF">2017-11-18T18:09:00Z</dcterms:created>
  <dcterms:modified xsi:type="dcterms:W3CDTF">2021-09-26T11:23:00Z</dcterms:modified>
</cp:coreProperties>
</file>